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3E1A" w14:textId="77777777" w:rsidR="008C12AA" w:rsidRPr="004F36B8" w:rsidRDefault="008C12AA" w:rsidP="008C12AA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O WPIS DO EWIDENCJI STOWARZYSZEŃ ZWYKŁYCH </w:t>
      </w:r>
    </w:p>
    <w:p w14:paraId="3DCF114B" w14:textId="77777777" w:rsidR="008C12AA" w:rsidRPr="003D5F3F" w:rsidRDefault="008C12AA" w:rsidP="008C12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259ADE77" w14:textId="77777777" w:rsidR="008C12AA" w:rsidRDefault="008C12AA" w:rsidP="008C1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</w:pPr>
    </w:p>
    <w:p w14:paraId="4BD74309" w14:textId="6F623512" w:rsidR="008C12AA" w:rsidRDefault="008C12AA" w:rsidP="008C12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PRK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</w:t>
      </w:r>
    </w:p>
    <w:p w14:paraId="1C33937A" w14:textId="77777777" w:rsidR="008C12AA" w:rsidRPr="008D3D5D" w:rsidRDefault="008C12AA" w:rsidP="008C1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01AD75AF" w14:textId="77777777" w:rsidR="008C12AA" w:rsidRPr="00537CB2" w:rsidRDefault="008C12AA" w:rsidP="008C12AA">
      <w:pPr>
        <w:tabs>
          <w:tab w:val="left" w:pos="1020"/>
        </w:tabs>
        <w:spacing w:line="240" w:lineRule="auto"/>
        <w:rPr>
          <w:rFonts w:cstheme="minorHAnsi"/>
          <w:sz w:val="24"/>
          <w:szCs w:val="24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Miasta Piotrkowa Trybunalskiego, Biuro 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Prasowe i Komunikacji Społecznej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>ul.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Marii Skłodowskiej-Curie 3, tel. 832-820-525, </w:t>
      </w:r>
      <w:r w:rsidRP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44 681 40 60 w.22</w:t>
      </w:r>
    </w:p>
    <w:p w14:paraId="76885D30" w14:textId="77777777" w:rsidR="008C12AA" w:rsidRPr="008D3D5D" w:rsidRDefault="008C12AA" w:rsidP="008C1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686BF77E" w14:textId="77777777" w:rsidR="008C12AA" w:rsidRPr="002C2A3C" w:rsidRDefault="008C12AA" w:rsidP="008C1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10293B0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14:paraId="26810AF3" w14:textId="7921A278" w:rsidR="008C12AA" w:rsidRPr="008C12AA" w:rsidRDefault="008C12AA" w:rsidP="008C12AA">
      <w:pPr>
        <w:suppressAutoHyphens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</w:p>
    <w:p w14:paraId="0CB3C1D2" w14:textId="6522DD8E" w:rsidR="008C12AA" w:rsidRPr="008C12AA" w:rsidRDefault="008C12AA" w:rsidP="008C12AA">
      <w:pPr>
        <w:pStyle w:val="Akapitzlist"/>
        <w:numPr>
          <w:ilvl w:val="0"/>
          <w:numId w:val="5"/>
        </w:numPr>
        <w:tabs>
          <w:tab w:val="left" w:pos="-142"/>
        </w:tabs>
        <w:spacing w:line="480" w:lineRule="auto"/>
        <w:ind w:hanging="77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 xml:space="preserve">Wniosek o wpis do ewidencji stowarzyszeń zwykłych – </w:t>
      </w: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PRK I</w:t>
      </w:r>
      <w:r w:rsidR="001A169C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</w:t>
      </w:r>
      <w:bookmarkStart w:id="0" w:name="_GoBack"/>
      <w:bookmarkEnd w:id="0"/>
    </w:p>
    <w:p w14:paraId="671F434B" w14:textId="77777777" w:rsidR="008C12AA" w:rsidRPr="008C12AA" w:rsidRDefault="008C12AA" w:rsidP="008C12AA">
      <w:pPr>
        <w:pStyle w:val="Akapitzlist"/>
        <w:numPr>
          <w:ilvl w:val="0"/>
          <w:numId w:val="5"/>
        </w:numPr>
        <w:tabs>
          <w:tab w:val="left" w:pos="-142"/>
        </w:tabs>
        <w:spacing w:line="480" w:lineRule="auto"/>
        <w:ind w:left="-142" w:hanging="77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Załączniki:</w:t>
      </w:r>
    </w:p>
    <w:p w14:paraId="35658251" w14:textId="77777777" w:rsidR="008C12AA" w:rsidRPr="008C12AA" w:rsidRDefault="008C12AA" w:rsidP="008C12AA">
      <w:pPr>
        <w:numPr>
          <w:ilvl w:val="0"/>
          <w:numId w:val="6"/>
        </w:numPr>
        <w:suppressAutoHyphens/>
        <w:spacing w:after="0" w:line="240" w:lineRule="auto"/>
        <w:ind w:left="-142" w:hanging="142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regulamin działalności określający:</w:t>
      </w:r>
      <w:r w:rsidRPr="008C12AA">
        <w:rPr>
          <w:rFonts w:ascii="Arial" w:hAnsi="Arial" w:cs="Arial"/>
          <w:sz w:val="23"/>
          <w:szCs w:val="23"/>
        </w:rPr>
        <w:br/>
        <w:t>- nazwę stowarzyszenia zwykłego,</w:t>
      </w:r>
      <w:r w:rsidRPr="008C12AA">
        <w:rPr>
          <w:rFonts w:ascii="Arial" w:hAnsi="Arial" w:cs="Arial"/>
          <w:sz w:val="23"/>
          <w:szCs w:val="23"/>
        </w:rPr>
        <w:br/>
        <w:t>- cel lub cele,</w:t>
      </w:r>
      <w:r w:rsidRPr="008C12AA">
        <w:rPr>
          <w:rFonts w:ascii="Arial" w:hAnsi="Arial" w:cs="Arial"/>
          <w:sz w:val="23"/>
          <w:szCs w:val="23"/>
        </w:rPr>
        <w:br/>
        <w:t>- teren i środki działania,</w:t>
      </w:r>
      <w:r w:rsidRPr="008C12AA">
        <w:rPr>
          <w:rFonts w:ascii="Arial" w:hAnsi="Arial" w:cs="Arial"/>
          <w:sz w:val="23"/>
          <w:szCs w:val="23"/>
        </w:rPr>
        <w:br/>
        <w:t>- siedzibę,</w:t>
      </w:r>
      <w:r w:rsidRPr="008C12AA">
        <w:rPr>
          <w:rFonts w:ascii="Arial" w:hAnsi="Arial" w:cs="Arial"/>
          <w:sz w:val="23"/>
          <w:szCs w:val="23"/>
        </w:rPr>
        <w:br/>
        <w:t>- przedstawiciela reprezentującego stowarzyszenie zwykłe albo zarząd,</w:t>
      </w:r>
      <w:r w:rsidRPr="008C12AA">
        <w:rPr>
          <w:rFonts w:ascii="Arial" w:hAnsi="Arial" w:cs="Arial"/>
          <w:sz w:val="23"/>
          <w:szCs w:val="23"/>
        </w:rPr>
        <w:br/>
        <w:t>- zasady dokonywania zmian regulaminu działalności,</w:t>
      </w:r>
      <w:r w:rsidRPr="008C12AA">
        <w:rPr>
          <w:rFonts w:ascii="Arial" w:hAnsi="Arial" w:cs="Arial"/>
          <w:sz w:val="23"/>
          <w:szCs w:val="23"/>
        </w:rPr>
        <w:br/>
        <w:t>- sposób nabycia i utraty członkostwa,</w:t>
      </w:r>
      <w:r w:rsidRPr="008C12AA">
        <w:rPr>
          <w:rFonts w:ascii="Arial" w:hAnsi="Arial" w:cs="Arial"/>
          <w:sz w:val="23"/>
          <w:szCs w:val="23"/>
        </w:rPr>
        <w:br/>
        <w:t>- sposób rozwiązania stowarzyszenia zwykłego.</w:t>
      </w:r>
    </w:p>
    <w:p w14:paraId="124530C0" w14:textId="77777777" w:rsidR="008C12AA" w:rsidRPr="008C12AA" w:rsidRDefault="008C12AA" w:rsidP="008C12AA">
      <w:pPr>
        <w:suppressAutoHyphens/>
        <w:spacing w:after="0" w:line="240" w:lineRule="auto"/>
        <w:ind w:left="-142" w:firstLine="65"/>
        <w:rPr>
          <w:rFonts w:ascii="Arial" w:hAnsi="Arial" w:cs="Arial"/>
          <w:sz w:val="23"/>
          <w:szCs w:val="23"/>
        </w:rPr>
      </w:pPr>
    </w:p>
    <w:p w14:paraId="036BE8A1" w14:textId="77777777" w:rsidR="008C12AA" w:rsidRPr="008C12AA" w:rsidRDefault="008C12AA" w:rsidP="008C12AA">
      <w:pPr>
        <w:spacing w:line="240" w:lineRule="auto"/>
        <w:ind w:firstLine="65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Stowarzyszenie zwykłe, które zamierza posiadać zarząd, określa w regulaminie działalności:</w:t>
      </w:r>
      <w:r w:rsidRPr="008C12AA">
        <w:rPr>
          <w:rFonts w:ascii="Arial" w:hAnsi="Arial" w:cs="Arial"/>
          <w:sz w:val="23"/>
          <w:szCs w:val="23"/>
        </w:rPr>
        <w:br/>
        <w:t>- tryb jego wyboru oraz uzupełniania składu,</w:t>
      </w:r>
      <w:r w:rsidRPr="008C12AA">
        <w:rPr>
          <w:rFonts w:ascii="Arial" w:hAnsi="Arial" w:cs="Arial"/>
          <w:sz w:val="23"/>
          <w:szCs w:val="23"/>
        </w:rPr>
        <w:br/>
        <w:t>- kompetencje,</w:t>
      </w:r>
      <w:r w:rsidRPr="008C12AA">
        <w:rPr>
          <w:rFonts w:ascii="Arial" w:hAnsi="Arial" w:cs="Arial"/>
          <w:sz w:val="23"/>
          <w:szCs w:val="23"/>
        </w:rPr>
        <w:br/>
        <w:t xml:space="preserve">- warunki ważności jego uchwał oraz sposób reprezentowania stowarzyszenia zwykłego, </w:t>
      </w:r>
      <w:r w:rsidRPr="008C12AA">
        <w:rPr>
          <w:rFonts w:ascii="Arial" w:hAnsi="Arial" w:cs="Arial"/>
          <w:sz w:val="23"/>
          <w:szCs w:val="23"/>
        </w:rPr>
        <w:br/>
        <w:t xml:space="preserve">  w szczególności zaciągania zobowiązań majątkowych.</w:t>
      </w:r>
    </w:p>
    <w:p w14:paraId="5DC828C6" w14:textId="77777777" w:rsidR="008C12AA" w:rsidRPr="008C12AA" w:rsidRDefault="008C12AA" w:rsidP="008C12AA">
      <w:pPr>
        <w:spacing w:line="240" w:lineRule="auto"/>
        <w:ind w:firstLine="65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br/>
        <w:t>Stowarzyszenie zwykłe, które zamierza posiadać organ kontroli wewnętrznej, określa w regulaminie działalności:</w:t>
      </w:r>
      <w:r w:rsidRPr="008C12AA">
        <w:rPr>
          <w:rFonts w:ascii="Arial" w:hAnsi="Arial" w:cs="Arial"/>
          <w:sz w:val="23"/>
          <w:szCs w:val="23"/>
        </w:rPr>
        <w:br/>
        <w:t>- tryb jego wyboru,</w:t>
      </w:r>
      <w:r w:rsidRPr="008C12AA">
        <w:rPr>
          <w:rFonts w:ascii="Arial" w:hAnsi="Arial" w:cs="Arial"/>
          <w:sz w:val="23"/>
          <w:szCs w:val="23"/>
        </w:rPr>
        <w:br/>
        <w:t>- uzupełniania składu,</w:t>
      </w:r>
      <w:r w:rsidRPr="008C12AA">
        <w:rPr>
          <w:rFonts w:ascii="Arial" w:hAnsi="Arial" w:cs="Arial"/>
          <w:sz w:val="23"/>
          <w:szCs w:val="23"/>
        </w:rPr>
        <w:br/>
        <w:t>- kompetencje.</w:t>
      </w:r>
    </w:p>
    <w:p w14:paraId="62D12E49" w14:textId="77777777" w:rsidR="008C12AA" w:rsidRPr="008C12AA" w:rsidRDefault="008C12AA" w:rsidP="008C12AA">
      <w:pPr>
        <w:numPr>
          <w:ilvl w:val="0"/>
          <w:numId w:val="6"/>
        </w:numPr>
        <w:suppressAutoHyphens/>
        <w:spacing w:after="0" w:line="240" w:lineRule="auto"/>
        <w:ind w:left="-142" w:hanging="142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listę założycieli stowarzyszenia zwykłego, zawierającą ich imiona i nazwiska, datę i miejsce urodzenia, miejsce zamieszkania oraz własnoręczne podpisy założycieli (stowarzyszenie zwykłe zakładają co najmniej 3 osoby);</w:t>
      </w:r>
    </w:p>
    <w:p w14:paraId="0DE9981D" w14:textId="77777777" w:rsidR="008C12AA" w:rsidRPr="008C12AA" w:rsidRDefault="008C12AA" w:rsidP="008C12AA">
      <w:pPr>
        <w:numPr>
          <w:ilvl w:val="0"/>
          <w:numId w:val="6"/>
        </w:numPr>
        <w:suppressAutoHyphens/>
        <w:spacing w:after="0" w:line="240" w:lineRule="auto"/>
        <w:ind w:left="-142" w:hanging="142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imię i nazwisko, adres zamieszkania oraz numer PESEL przedstawiciela reprezentującego stowarzyszenie zwykłe albo członków zarządu;</w:t>
      </w:r>
    </w:p>
    <w:p w14:paraId="557D5219" w14:textId="77777777" w:rsidR="008C12AA" w:rsidRPr="008C12AA" w:rsidRDefault="008C12AA" w:rsidP="008C12AA">
      <w:pPr>
        <w:numPr>
          <w:ilvl w:val="0"/>
          <w:numId w:val="6"/>
        </w:numPr>
        <w:suppressAutoHyphens/>
        <w:spacing w:after="0" w:line="240" w:lineRule="auto"/>
        <w:ind w:left="-142" w:hanging="142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 xml:space="preserve"> imię i nazwisko, adres zamieszkania oraz numer PESEL członków organu kontroli wewnętrznej, o ile regulamin działalności przewiduje ten organ;</w:t>
      </w:r>
    </w:p>
    <w:p w14:paraId="43C36073" w14:textId="77777777" w:rsidR="008C12AA" w:rsidRPr="008C12AA" w:rsidRDefault="008C12AA" w:rsidP="008C12AA">
      <w:pPr>
        <w:numPr>
          <w:ilvl w:val="0"/>
          <w:numId w:val="6"/>
        </w:numPr>
        <w:suppressAutoHyphens/>
        <w:spacing w:after="0" w:line="240" w:lineRule="auto"/>
        <w:ind w:left="-426" w:firstLine="65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 xml:space="preserve">adres siedziby stowarzyszenia zwykłego. </w:t>
      </w:r>
    </w:p>
    <w:p w14:paraId="3F7778F4" w14:textId="77777777" w:rsidR="008C12AA" w:rsidRPr="008C12AA" w:rsidRDefault="008C12AA" w:rsidP="008C12AA">
      <w:pPr>
        <w:suppressAutoHyphens/>
        <w:spacing w:after="0" w:line="240" w:lineRule="auto"/>
        <w:ind w:firstLine="65"/>
        <w:jc w:val="both"/>
        <w:rPr>
          <w:rFonts w:ascii="Arial" w:hAnsi="Arial" w:cs="Arial"/>
          <w:sz w:val="23"/>
          <w:szCs w:val="23"/>
        </w:rPr>
      </w:pPr>
    </w:p>
    <w:p w14:paraId="61A440D2" w14:textId="77777777" w:rsidR="008C12AA" w:rsidRPr="008C12AA" w:rsidRDefault="008C12AA" w:rsidP="008C12AA">
      <w:pPr>
        <w:suppressAutoHyphens/>
        <w:spacing w:after="0" w:line="240" w:lineRule="auto"/>
        <w:ind w:firstLine="65"/>
        <w:jc w:val="both"/>
        <w:rPr>
          <w:rFonts w:ascii="Arial" w:hAnsi="Arial" w:cs="Arial"/>
          <w:sz w:val="23"/>
          <w:szCs w:val="23"/>
        </w:rPr>
      </w:pPr>
    </w:p>
    <w:p w14:paraId="3D9EB5DD" w14:textId="77777777" w:rsidR="008C12AA" w:rsidRPr="008C12AA" w:rsidRDefault="008C12AA" w:rsidP="008C12AA">
      <w:pPr>
        <w:suppressAutoHyphens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6F6BB0B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272780E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lastRenderedPageBreak/>
        <w:t>Ile zapłacisz?</w:t>
      </w:r>
    </w:p>
    <w:p w14:paraId="1C746982" w14:textId="77777777" w:rsidR="008C12AA" w:rsidRPr="008C12AA" w:rsidRDefault="008C12AA" w:rsidP="008C1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30919E5E" w14:textId="77777777" w:rsidR="00AA3975" w:rsidRPr="00AA3975" w:rsidRDefault="00AA3975" w:rsidP="00AA3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AA3975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Usługa jest bezpłatna.</w:t>
      </w:r>
    </w:p>
    <w:p w14:paraId="610D1EB8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F605FCB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14:paraId="3F47DE9D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43340E24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należy złożyć w Urzędzie Miasta (Centrum Kontaktów z Mieszkańcami) przy ul. Szkolnej 28 lub ul. Pasaż Karola Rudowskiego 10 lub przesłać na adres Urzędu: Urząd Miasta Piotrkowa Trybunalskiego, ul. Szkolna 28, 97-300 Piotrków Trybunalski.</w:t>
      </w:r>
    </w:p>
    <w:p w14:paraId="3F0F6481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9F5E07E" w14:textId="1A30664C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będziesz czekać ?</w:t>
      </w:r>
    </w:p>
    <w:p w14:paraId="55D858B7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5D38793" w14:textId="77777777" w:rsidR="008C12AA" w:rsidRPr="008C12AA" w:rsidRDefault="008C12AA" w:rsidP="008C12AA">
      <w:pPr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bCs/>
          <w:sz w:val="23"/>
          <w:szCs w:val="23"/>
        </w:rPr>
        <w:t>Organ nadzorujący dokonuje wpisu do ewidencji w terminie 7 dni</w:t>
      </w:r>
      <w:r w:rsidRPr="008C12AA">
        <w:rPr>
          <w:rFonts w:ascii="Arial" w:hAnsi="Arial" w:cs="Arial"/>
          <w:sz w:val="23"/>
          <w:szCs w:val="23"/>
        </w:rPr>
        <w:t>.</w:t>
      </w:r>
    </w:p>
    <w:p w14:paraId="4C8F7225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361AC1A5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14:paraId="3B83A65E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D1899F9" w14:textId="0B6C5BFC" w:rsidR="008C12AA" w:rsidRPr="008C12AA" w:rsidRDefault="008C12AA" w:rsidP="008C12AA">
      <w:pPr>
        <w:tabs>
          <w:tab w:val="left" w:pos="-142"/>
        </w:tabs>
        <w:spacing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8C12AA">
        <w:rPr>
          <w:rFonts w:ascii="Arial" w:hAnsi="Arial" w:cs="Arial"/>
          <w:bCs/>
          <w:sz w:val="23"/>
          <w:szCs w:val="23"/>
        </w:rPr>
        <w:t>W przypadku gdy organ nadzorujący nie dokona wpisu do ewidencji w terminie 7 dni od dnia wpływu wniosku o wpis lub uzupełnienia jego braków, przedstawicielowi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8C12AA">
        <w:rPr>
          <w:rFonts w:ascii="Arial" w:hAnsi="Arial" w:cs="Arial"/>
          <w:bCs/>
          <w:sz w:val="23"/>
          <w:szCs w:val="23"/>
        </w:rPr>
        <w:t>reprezentującemu stowarzyszenie zwykłe albo zarządowi przysługuje prawo wniesienia skargi na bezczynność do sądu administracyjnego.</w:t>
      </w:r>
    </w:p>
    <w:p w14:paraId="36BA831B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C446353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Uwagi:</w:t>
      </w:r>
    </w:p>
    <w:p w14:paraId="56A329B0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548EFA07" w14:textId="77777777" w:rsidR="008C12AA" w:rsidRPr="008C12AA" w:rsidRDefault="008C12AA" w:rsidP="008C12AA">
      <w:pPr>
        <w:jc w:val="both"/>
        <w:rPr>
          <w:rFonts w:ascii="Arial" w:hAnsi="Arial" w:cs="Arial"/>
          <w:bCs/>
          <w:sz w:val="23"/>
          <w:szCs w:val="23"/>
        </w:rPr>
      </w:pPr>
      <w:r w:rsidRPr="008C12AA">
        <w:rPr>
          <w:rFonts w:ascii="Arial" w:hAnsi="Arial" w:cs="Arial"/>
          <w:bCs/>
          <w:sz w:val="23"/>
          <w:szCs w:val="23"/>
        </w:rPr>
        <w:t xml:space="preserve">Jeżeli wniosek o wpis zawiera braki, organ nadzorujący wzywa do jego uzupełnienia w terminie 14 dni od dnia otrzymania wezwania. Termin na dokonanie wpisu, o którym mowa w ust. 2, liczy się od dnia uzupełnienia wniosku o wpis. Nieuzupełnienie wniosku o wpis w terminie 14 dni powoduje jego bezskuteczność. </w:t>
      </w:r>
    </w:p>
    <w:p w14:paraId="5EF5764E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9C88181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C1CEC4E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Podstawa prawna:</w:t>
      </w:r>
    </w:p>
    <w:p w14:paraId="2CA26040" w14:textId="77777777" w:rsidR="008C12AA" w:rsidRPr="008C12AA" w:rsidRDefault="008C12AA" w:rsidP="008C12AA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3755EA01" w14:textId="77777777" w:rsidR="008C12AA" w:rsidRPr="008C12AA" w:rsidRDefault="008C12AA" w:rsidP="008C12AA">
      <w:pPr>
        <w:tabs>
          <w:tab w:val="left" w:pos="-142"/>
        </w:tabs>
        <w:spacing w:after="120" w:line="240" w:lineRule="auto"/>
        <w:rPr>
          <w:rFonts w:ascii="Arial" w:hAnsi="Arial" w:cs="Arial"/>
          <w:sz w:val="23"/>
          <w:szCs w:val="23"/>
        </w:rPr>
      </w:pPr>
      <w:r w:rsidRPr="008C12AA">
        <w:rPr>
          <w:rFonts w:ascii="Arial" w:hAnsi="Arial" w:cs="Arial"/>
          <w:sz w:val="23"/>
          <w:szCs w:val="23"/>
        </w:rPr>
        <w:t>Art. 40-43 ustawy z dnia 7 kwietnia 1989r. Prawo o stowarzyszeniach (Dz. U.  z 2020 r. poz. 2261)</w:t>
      </w:r>
    </w:p>
    <w:p w14:paraId="535AB107" w14:textId="77777777" w:rsidR="008C12AA" w:rsidRPr="008C12AA" w:rsidRDefault="008C12AA" w:rsidP="008C1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59463315" w14:textId="77777777" w:rsidR="008C12AA" w:rsidRPr="008C12AA" w:rsidRDefault="008C12AA" w:rsidP="008C12AA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Referat: 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Biuro Prasowe i Komunikacji Społecznej</w:t>
      </w:r>
    </w:p>
    <w:p w14:paraId="752288CA" w14:textId="77777777" w:rsidR="008C12AA" w:rsidRPr="008C12AA" w:rsidRDefault="008C12AA" w:rsidP="008C12A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Stowarzyszenia</w:t>
      </w:r>
    </w:p>
    <w:p w14:paraId="55AFF2B5" w14:textId="77777777" w:rsidR="008C12AA" w:rsidRPr="008C12AA" w:rsidRDefault="008C12AA" w:rsidP="00537CB2">
      <w:pPr>
        <w:tabs>
          <w:tab w:val="left" w:pos="1020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262E24B3" w14:textId="77777777" w:rsidR="008C12AA" w:rsidRPr="008C12AA" w:rsidRDefault="008C12AA" w:rsidP="00537CB2">
      <w:pPr>
        <w:tabs>
          <w:tab w:val="left" w:pos="1020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0B57ADB7" w14:textId="77777777" w:rsidR="00537CB2" w:rsidRDefault="00537CB2" w:rsidP="00537CB2">
      <w:pPr>
        <w:ind w:left="-567"/>
        <w:jc w:val="both"/>
        <w:rPr>
          <w:rFonts w:cstheme="minorHAnsi"/>
          <w:sz w:val="24"/>
          <w:szCs w:val="24"/>
        </w:rPr>
      </w:pPr>
    </w:p>
    <w:p w14:paraId="0F6F9560" w14:textId="77777777" w:rsidR="00537CB2" w:rsidRDefault="00537CB2" w:rsidP="00537CB2">
      <w:pPr>
        <w:tabs>
          <w:tab w:val="left" w:pos="-142"/>
        </w:tabs>
        <w:spacing w:line="240" w:lineRule="auto"/>
        <w:ind w:left="-567"/>
        <w:rPr>
          <w:rFonts w:cstheme="minorHAnsi"/>
          <w:bCs/>
          <w:sz w:val="24"/>
          <w:szCs w:val="24"/>
        </w:rPr>
      </w:pPr>
    </w:p>
    <w:p w14:paraId="7F70AEAF" w14:textId="5531F7E1" w:rsidR="00FB67CA" w:rsidRPr="00BD0BBB" w:rsidRDefault="00FB67CA" w:rsidP="00E63429">
      <w:pPr>
        <w:spacing w:line="360" w:lineRule="auto"/>
        <w:ind w:hanging="426"/>
        <w:rPr>
          <w:rFonts w:cstheme="minorHAnsi"/>
        </w:rPr>
      </w:pPr>
    </w:p>
    <w:sectPr w:rsidR="00FB67CA" w:rsidRPr="00B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BD43B94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083"/>
        </w:tabs>
        <w:ind w:left="208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9971ECD"/>
    <w:multiLevelType w:val="hybridMultilevel"/>
    <w:tmpl w:val="D8F00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7A5"/>
    <w:multiLevelType w:val="hybridMultilevel"/>
    <w:tmpl w:val="486EF0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B1B3C"/>
    <w:multiLevelType w:val="hybridMultilevel"/>
    <w:tmpl w:val="535C5844"/>
    <w:lvl w:ilvl="0" w:tplc="EA6A9E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E6F420E"/>
    <w:multiLevelType w:val="hybridMultilevel"/>
    <w:tmpl w:val="7054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24FD9"/>
    <w:rsid w:val="00043AC5"/>
    <w:rsid w:val="000A5898"/>
    <w:rsid w:val="000E6E1E"/>
    <w:rsid w:val="001A169C"/>
    <w:rsid w:val="00224DBA"/>
    <w:rsid w:val="002636E0"/>
    <w:rsid w:val="002846B0"/>
    <w:rsid w:val="002A1E1B"/>
    <w:rsid w:val="003C37FB"/>
    <w:rsid w:val="004831B7"/>
    <w:rsid w:val="00537CB2"/>
    <w:rsid w:val="006366F8"/>
    <w:rsid w:val="00875A5D"/>
    <w:rsid w:val="008C12AA"/>
    <w:rsid w:val="009073EC"/>
    <w:rsid w:val="00922768"/>
    <w:rsid w:val="00951586"/>
    <w:rsid w:val="00AA3975"/>
    <w:rsid w:val="00B3585F"/>
    <w:rsid w:val="00B87414"/>
    <w:rsid w:val="00BD0BBB"/>
    <w:rsid w:val="00CC49E7"/>
    <w:rsid w:val="00D44826"/>
    <w:rsid w:val="00DE4D87"/>
    <w:rsid w:val="00E63429"/>
    <w:rsid w:val="00ED09BF"/>
    <w:rsid w:val="00F51AA1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2AA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3</cp:revision>
  <cp:lastPrinted>2021-03-10T10:23:00Z</cp:lastPrinted>
  <dcterms:created xsi:type="dcterms:W3CDTF">2024-10-29T11:53:00Z</dcterms:created>
  <dcterms:modified xsi:type="dcterms:W3CDTF">2024-10-29T11:56:00Z</dcterms:modified>
</cp:coreProperties>
</file>