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968EF89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3155E4">
        <w:rPr>
          <w:rFonts w:ascii="Calibri" w:eastAsia="Calibri" w:hAnsi="Calibri" w:cs="Times New Roman"/>
          <w:sz w:val="28"/>
          <w:szCs w:val="28"/>
        </w:rPr>
        <w:t>3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3155E4">
        <w:rPr>
          <w:rFonts w:ascii="Calibri" w:eastAsia="Calibri" w:hAnsi="Calibri" w:cs="Times New Roman"/>
          <w:sz w:val="28"/>
          <w:szCs w:val="28"/>
        </w:rPr>
        <w:t>5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014A37DD" w:rsidR="00F02065" w:rsidRPr="00D406E9" w:rsidRDefault="009C1463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Luty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4124EA">
        <w:rPr>
          <w:rFonts w:ascii="Calibri" w:eastAsia="Calibri" w:hAnsi="Calibri" w:cs="Times New Roman"/>
          <w:b/>
          <w:sz w:val="36"/>
          <w:szCs w:val="36"/>
        </w:rPr>
        <w:t>5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2DC773A1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582112D9" w:rsidR="00F02065" w:rsidRPr="00F4525A" w:rsidRDefault="009C1463" w:rsidP="008F72D2">
            <w:pPr>
              <w:tabs>
                <w:tab w:val="left" w:pos="835"/>
                <w:tab w:val="center" w:pos="1097"/>
              </w:tabs>
              <w:jc w:val="center"/>
              <w:rPr>
                <w:b/>
              </w:rPr>
            </w:pPr>
            <w:r w:rsidRPr="009C1463">
              <w:rPr>
                <w:b/>
              </w:rPr>
              <w:t>10,350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683689C3" w:rsidR="00F83C0C" w:rsidRPr="00F4525A" w:rsidRDefault="009C1463" w:rsidP="00F83C0C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9C1463">
              <w:rPr>
                <w:b/>
                <w:bCs/>
                <w:smallCaps/>
                <w:color w:val="000000"/>
                <w:spacing w:val="5"/>
              </w:rPr>
              <w:t>12,228</w:t>
            </w:r>
            <w:bookmarkStart w:id="0" w:name="_GoBack"/>
            <w:bookmarkEnd w:id="0"/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2C4D68DD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77EB9E51" w:rsidR="00F25584" w:rsidRDefault="009C1463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9C1463">
              <w:rPr>
                <w:b/>
                <w:bCs/>
                <w:smallCaps/>
                <w:color w:val="000000"/>
                <w:spacing w:val="5"/>
              </w:rPr>
              <w:t>16,263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7A7B"/>
    <w:rsid w:val="002D6826"/>
    <w:rsid w:val="003155E4"/>
    <w:rsid w:val="00326E90"/>
    <w:rsid w:val="00361030"/>
    <w:rsid w:val="003E4290"/>
    <w:rsid w:val="004023E6"/>
    <w:rsid w:val="0040540E"/>
    <w:rsid w:val="004124EA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8F72D2"/>
    <w:rsid w:val="009531D4"/>
    <w:rsid w:val="00971D7F"/>
    <w:rsid w:val="00971ECA"/>
    <w:rsid w:val="009810F4"/>
    <w:rsid w:val="009C1463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83C0C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0.0%</c:formatCode>
                <c:ptCount val="3"/>
                <c:pt idx="0">
                  <c:v>0.78200000000000003</c:v>
                </c:pt>
                <c:pt idx="1">
                  <c:v>0.155</c:v>
                </c:pt>
                <c:pt idx="2">
                  <c:v>6.2E-2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82655690765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  <a:scene3d>
      <a:camera prst="orthographicFront"/>
      <a:lightRig rig="threePt" dir="t"/>
    </a:scene3d>
    <a:sp3d>
      <a:bevelB w="139700" prst="cross"/>
    </a:sp3d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2025-03-07T07:49:00Z</dcterms:created>
  <dcterms:modified xsi:type="dcterms:W3CDTF">2025-03-07T07:49:00Z</dcterms:modified>
</cp:coreProperties>
</file>