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6D05" w14:textId="4B80AD8F" w:rsidR="00F02065" w:rsidRPr="00F02065" w:rsidRDefault="00D74974" w:rsidP="00F02065">
      <w:pPr>
        <w:spacing w:after="0" w:line="240" w:lineRule="auto"/>
        <w:jc w:val="right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 xml:space="preserve">Piotrków Trybunalski, dnia </w:t>
      </w:r>
      <w:r w:rsidR="005747D9">
        <w:rPr>
          <w:rFonts w:ascii="Calibri" w:eastAsia="Calibri" w:hAnsi="Calibri" w:cs="Times New Roman"/>
        </w:rPr>
        <w:t>6</w:t>
      </w:r>
      <w:r w:rsidR="004C09F5">
        <w:rPr>
          <w:rFonts w:ascii="Calibri" w:eastAsia="Calibri" w:hAnsi="Calibri" w:cs="Times New Roman"/>
        </w:rPr>
        <w:t>.</w:t>
      </w:r>
      <w:r w:rsidR="00D125B0">
        <w:rPr>
          <w:rFonts w:ascii="Calibri" w:eastAsia="Calibri" w:hAnsi="Calibri" w:cs="Times New Roman"/>
        </w:rPr>
        <w:t>0</w:t>
      </w:r>
      <w:r w:rsidR="005747D9">
        <w:rPr>
          <w:rFonts w:ascii="Calibri" w:eastAsia="Calibri" w:hAnsi="Calibri" w:cs="Times New Roman"/>
        </w:rPr>
        <w:t>8</w:t>
      </w:r>
      <w:r w:rsidR="00F02065" w:rsidRPr="00F02065">
        <w:rPr>
          <w:rFonts w:ascii="Calibri" w:eastAsia="Calibri" w:hAnsi="Calibri" w:cs="Times New Roman"/>
        </w:rPr>
        <w:t>.202</w:t>
      </w:r>
      <w:r w:rsidR="00D125B0">
        <w:rPr>
          <w:rFonts w:ascii="Calibri" w:eastAsia="Calibri" w:hAnsi="Calibri" w:cs="Times New Roman"/>
        </w:rPr>
        <w:t>4</w:t>
      </w:r>
      <w:r w:rsidR="00F02065" w:rsidRPr="00F02065">
        <w:rPr>
          <w:rFonts w:ascii="Calibri" w:eastAsia="Calibri" w:hAnsi="Calibri" w:cs="Times New Roman"/>
        </w:rPr>
        <w:t xml:space="preserve"> r.</w:t>
      </w:r>
    </w:p>
    <w:p w14:paraId="006A4D8F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6A174E2A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</w:t>
      </w:r>
      <w:r w:rsidR="00F22C79">
        <w:rPr>
          <w:rFonts w:ascii="Calibri" w:eastAsia="Calibri" w:hAnsi="Calibri" w:cs="Times New Roman"/>
          <w:sz w:val="28"/>
          <w:szCs w:val="28"/>
        </w:rPr>
        <w:t>K</w:t>
      </w:r>
      <w:r>
        <w:rPr>
          <w:rFonts w:ascii="Calibri" w:eastAsia="Calibri" w:hAnsi="Calibri" w:cs="Times New Roman"/>
          <w:sz w:val="28"/>
          <w:szCs w:val="28"/>
        </w:rPr>
        <w:t>M.065.</w:t>
      </w:r>
      <w:r w:rsidR="00F22C79">
        <w:rPr>
          <w:rFonts w:ascii="Calibri" w:eastAsia="Calibri" w:hAnsi="Calibri" w:cs="Times New Roman"/>
          <w:sz w:val="28"/>
          <w:szCs w:val="28"/>
        </w:rPr>
        <w:t>1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77777777" w:rsidR="00A25F2D" w:rsidRPr="00F02065" w:rsidRDefault="00A25F2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Biura Obsługi Mieszkańców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27426BFA" w:rsidR="00F02065" w:rsidRPr="00D406E9" w:rsidRDefault="005747D9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Lipi</w:t>
      </w:r>
      <w:r w:rsidR="00F22C79">
        <w:rPr>
          <w:rFonts w:ascii="Calibri" w:eastAsia="Calibri" w:hAnsi="Calibri" w:cs="Times New Roman"/>
          <w:b/>
          <w:sz w:val="36"/>
          <w:szCs w:val="36"/>
        </w:rPr>
        <w:t>ec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1D7A3B7D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62C3C943" w:rsidR="00F02065" w:rsidRPr="00F4525A" w:rsidRDefault="00F25584" w:rsidP="004054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47D9">
              <w:rPr>
                <w:b/>
              </w:rPr>
              <w:t>1.705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0DD86424" w:rsidR="00F02065" w:rsidRPr="00F4525A" w:rsidRDefault="00B750D5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5747D9">
              <w:rPr>
                <w:b/>
                <w:bCs/>
                <w:smallCaps/>
                <w:color w:val="000000"/>
                <w:spacing w:val="5"/>
              </w:rPr>
              <w:t>3.924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4DD47C68" w:rsidR="00F25584" w:rsidRDefault="00727DAB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F22C79">
              <w:rPr>
                <w:b/>
                <w:bCs/>
                <w:smallCaps/>
                <w:color w:val="000000"/>
                <w:spacing w:val="5"/>
              </w:rPr>
              <w:t>9.</w:t>
            </w:r>
            <w:r w:rsidR="005747D9">
              <w:rPr>
                <w:b/>
                <w:bCs/>
                <w:smallCaps/>
                <w:color w:val="000000"/>
                <w:spacing w:val="5"/>
              </w:rPr>
              <w:t>897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0F6293"/>
    <w:rsid w:val="001518BD"/>
    <w:rsid w:val="00152507"/>
    <w:rsid w:val="00194A7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747D9"/>
    <w:rsid w:val="00587526"/>
    <w:rsid w:val="00595108"/>
    <w:rsid w:val="005F5C41"/>
    <w:rsid w:val="00610800"/>
    <w:rsid w:val="00670495"/>
    <w:rsid w:val="006C6448"/>
    <w:rsid w:val="00725E36"/>
    <w:rsid w:val="00727DAB"/>
    <w:rsid w:val="007530BE"/>
    <w:rsid w:val="007B21FA"/>
    <w:rsid w:val="007B4264"/>
    <w:rsid w:val="007B776E"/>
    <w:rsid w:val="007C5AAB"/>
    <w:rsid w:val="007E5CA7"/>
    <w:rsid w:val="008476C6"/>
    <w:rsid w:val="008A054A"/>
    <w:rsid w:val="008C7B55"/>
    <w:rsid w:val="009531D4"/>
    <w:rsid w:val="00971D7F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E5A7D"/>
    <w:rsid w:val="00C35FE8"/>
    <w:rsid w:val="00C502A7"/>
    <w:rsid w:val="00C77A59"/>
    <w:rsid w:val="00D06A85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2C79"/>
    <w:rsid w:val="00F25584"/>
    <w:rsid w:val="00F4525A"/>
    <w:rsid w:val="00F9633E"/>
    <w:rsid w:val="00FB520B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5394199142829"/>
          <c:y val="0.18945482959668242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77,7%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CA-4458-AC9D-80DC976E4E9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17,7%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FD-4834-BFCA-03014FDBA3F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4,6%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CA-4458-AC9D-80DC976E4E9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77.7</c:v>
                </c:pt>
                <c:pt idx="1">
                  <c:v>17.7</c:v>
                </c:pt>
                <c:pt idx="2">
                  <c:v>4.5999999999999996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Stępień Karolina</cp:lastModifiedBy>
  <cp:revision>2</cp:revision>
  <dcterms:created xsi:type="dcterms:W3CDTF">2024-11-18T09:30:00Z</dcterms:created>
  <dcterms:modified xsi:type="dcterms:W3CDTF">2024-11-18T09:30:00Z</dcterms:modified>
</cp:coreProperties>
</file>